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2675C" w14:textId="77777777" w:rsidR="008677D2" w:rsidRDefault="008677D2" w:rsidP="008677D2">
      <w:pPr>
        <w:pStyle w:val="Ttulo1"/>
        <w:spacing w:before="0" w:line="276" w:lineRule="auto"/>
        <w:ind w:left="0" w:right="0"/>
        <w:rPr>
          <w:sz w:val="24"/>
          <w:szCs w:val="24"/>
        </w:rPr>
      </w:pPr>
      <w:r>
        <w:rPr>
          <w:sz w:val="24"/>
          <w:szCs w:val="24"/>
        </w:rPr>
        <w:t>ANEXO II</w:t>
      </w:r>
    </w:p>
    <w:p w14:paraId="58F2707E" w14:textId="25BE1759" w:rsidR="00B028ED" w:rsidRDefault="00514F09" w:rsidP="008677D2">
      <w:pPr>
        <w:pStyle w:val="Ttulo1"/>
        <w:spacing w:before="0" w:line="276" w:lineRule="auto"/>
        <w:ind w:left="0" w:right="0"/>
      </w:pPr>
      <w:r>
        <w:rPr>
          <w:sz w:val="24"/>
          <w:szCs w:val="24"/>
        </w:rPr>
        <w:t>ANÁLISE DE RISCOS DA CONTRATAÇÃO</w:t>
      </w:r>
    </w:p>
    <w:p w14:paraId="67D270A1" w14:textId="77777777" w:rsidR="00B028ED" w:rsidRDefault="00514F09">
      <w:pPr>
        <w:jc w:val="both"/>
      </w:pPr>
      <w:r>
        <w:rPr>
          <w:rFonts w:ascii="Arial" w:hAnsi="Arial"/>
          <w:color w:val="auto"/>
          <w:sz w:val="24"/>
          <w:szCs w:val="24"/>
        </w:rPr>
        <w:br/>
      </w:r>
      <w:r>
        <w:rPr>
          <w:rFonts w:ascii="Arial" w:hAnsi="Arial"/>
          <w:b/>
          <w:bCs/>
          <w:color w:val="auto"/>
          <w:sz w:val="24"/>
          <w:szCs w:val="24"/>
        </w:rPr>
        <w:t>Objeto: C</w:t>
      </w:r>
      <w:r>
        <w:rPr>
          <w:rFonts w:ascii="Arial" w:hAnsi="Arial"/>
          <w:b/>
          <w:bCs/>
          <w:color w:val="auto"/>
          <w:sz w:val="24"/>
          <w:szCs w:val="24"/>
          <w:lang w:eastAsia="pt-BR"/>
        </w:rPr>
        <w:t>ontratação de empresa especializada em locação de veículos, com quilometragem livre, em atendimento a Secretaria Municipal de Esportes e Juventude de Paranaguá-PR.</w:t>
      </w:r>
    </w:p>
    <w:p w14:paraId="0F37CF0C" w14:textId="77777777" w:rsidR="00B028ED" w:rsidRDefault="00B028ED">
      <w:pPr>
        <w:pStyle w:val="Ttulo1"/>
        <w:jc w:val="both"/>
        <w:rPr>
          <w:sz w:val="24"/>
          <w:szCs w:val="24"/>
        </w:rPr>
      </w:pPr>
    </w:p>
    <w:p w14:paraId="6B0EAAD1" w14:textId="77777777" w:rsidR="00B028ED" w:rsidRDefault="00514F09" w:rsidP="008677D2">
      <w:pPr>
        <w:pStyle w:val="Ttulo2"/>
        <w:spacing w:before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1. Metodologia</w:t>
      </w:r>
    </w:p>
    <w:p w14:paraId="2CBBFB41" w14:textId="77777777" w:rsidR="00B028ED" w:rsidRDefault="00514F09">
      <w:pPr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A presente Análise de Riscos foi elaborada nos termos do art. 18, inciso X, e art. 103 da Lei nº 14.133/2021, identificando eventos que possam comprometer o sucesso da contratação, avaliando sua probabilidade e impacto, bem como definindo medidas de tratamento e responsáveis.</w:t>
      </w:r>
    </w:p>
    <w:p w14:paraId="42A2B2AC" w14:textId="77777777" w:rsidR="00B028ED" w:rsidRDefault="00514F09">
      <w:pPr>
        <w:pStyle w:val="Ttulo2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2. Identificação e Tratamento dos Riscos</w:t>
      </w:r>
    </w:p>
    <w:p w14:paraId="76AD43F4" w14:textId="77777777" w:rsidR="00B028ED" w:rsidRDefault="00514F09">
      <w:pPr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b/>
          <w:bCs/>
          <w:color w:val="auto"/>
          <w:sz w:val="24"/>
          <w:szCs w:val="24"/>
        </w:rPr>
        <w:t>Risco 1: Atraso na entrega dos veículos</w:t>
      </w:r>
    </w:p>
    <w:p w14:paraId="7014CED0" w14:textId="77777777" w:rsidR="00B028ED" w:rsidRDefault="00514F09">
      <w:pPr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Probabilidade: Média</w:t>
      </w:r>
    </w:p>
    <w:p w14:paraId="694F0668" w14:textId="77777777" w:rsidR="00B028ED" w:rsidRDefault="00514F09">
      <w:pPr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Impacto: Alto</w:t>
      </w:r>
    </w:p>
    <w:p w14:paraId="17B5C5EF" w14:textId="77777777" w:rsidR="00B028ED" w:rsidRDefault="00514F09">
      <w:pPr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Medidas de Mitigação: Previsão contratual de prazo máximo, aplicação de sanções e exigência de veículo reserva.</w:t>
      </w:r>
    </w:p>
    <w:p w14:paraId="337728DB" w14:textId="77777777" w:rsidR="00B028ED" w:rsidRDefault="00514F09">
      <w:pPr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Responsável: Contratada / Fiscal do Contrato</w:t>
      </w:r>
    </w:p>
    <w:p w14:paraId="7D673AE3" w14:textId="77777777" w:rsidR="00B028ED" w:rsidRDefault="00514F09">
      <w:pPr>
        <w:spacing w:line="276" w:lineRule="auto"/>
        <w:jc w:val="both"/>
        <w:rPr>
          <w:rFonts w:ascii="Arial" w:hAnsi="Arial"/>
          <w:b/>
          <w:bCs/>
          <w:color w:val="auto"/>
          <w:sz w:val="24"/>
          <w:szCs w:val="24"/>
        </w:rPr>
      </w:pPr>
      <w:r>
        <w:rPr>
          <w:rFonts w:ascii="Arial" w:hAnsi="Arial"/>
          <w:b/>
          <w:bCs/>
          <w:color w:val="auto"/>
          <w:sz w:val="24"/>
          <w:szCs w:val="24"/>
        </w:rPr>
        <w:t>Risco 2: Entrega de veículos em desacordo com as especificações</w:t>
      </w:r>
    </w:p>
    <w:p w14:paraId="7C4B14CA" w14:textId="77777777" w:rsidR="00B028ED" w:rsidRDefault="00514F09">
      <w:pPr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Probabilidade: Média</w:t>
      </w:r>
    </w:p>
    <w:p w14:paraId="6769932D" w14:textId="77777777" w:rsidR="00B028ED" w:rsidRDefault="00514F09">
      <w:pPr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Impacto: Alto</w:t>
      </w:r>
    </w:p>
    <w:p w14:paraId="584000AF" w14:textId="77777777" w:rsidR="00B028ED" w:rsidRDefault="00514F09">
      <w:pPr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Medidas de Mitigação: Recebimento provisório e definitivo, com recusa e substituição obrigatória.</w:t>
      </w:r>
    </w:p>
    <w:p w14:paraId="2A672386" w14:textId="77777777" w:rsidR="00B028ED" w:rsidRDefault="00514F09">
      <w:pPr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Responsável: Fiscal do Contrato</w:t>
      </w:r>
    </w:p>
    <w:p w14:paraId="51CA9F60" w14:textId="77777777" w:rsidR="00B028ED" w:rsidRDefault="00514F09">
      <w:pPr>
        <w:spacing w:line="276" w:lineRule="auto"/>
        <w:jc w:val="both"/>
        <w:rPr>
          <w:rFonts w:ascii="Arial" w:hAnsi="Arial"/>
          <w:b/>
          <w:bCs/>
          <w:color w:val="auto"/>
          <w:sz w:val="24"/>
          <w:szCs w:val="24"/>
        </w:rPr>
      </w:pPr>
      <w:r>
        <w:rPr>
          <w:rFonts w:ascii="Arial" w:hAnsi="Arial"/>
          <w:b/>
          <w:bCs/>
          <w:color w:val="auto"/>
          <w:sz w:val="24"/>
          <w:szCs w:val="24"/>
        </w:rPr>
        <w:t>Risco 3: Indisponibilidade de veículos por falhas mecânicas</w:t>
      </w:r>
    </w:p>
    <w:p w14:paraId="6550FB97" w14:textId="77777777" w:rsidR="00B028ED" w:rsidRDefault="00514F09">
      <w:pPr>
        <w:spacing w:line="276" w:lineRule="auto"/>
        <w:jc w:val="both"/>
      </w:pPr>
      <w:r>
        <w:rPr>
          <w:rFonts w:ascii="Arial" w:hAnsi="Arial"/>
          <w:color w:val="auto"/>
          <w:sz w:val="24"/>
          <w:szCs w:val="24"/>
        </w:rPr>
        <w:t>Probabilidade: Baixa</w:t>
      </w:r>
    </w:p>
    <w:p w14:paraId="6ED0C843" w14:textId="77777777" w:rsidR="00B028ED" w:rsidRDefault="00514F09">
      <w:pPr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Impacto: Alto</w:t>
      </w:r>
    </w:p>
    <w:p w14:paraId="5A9FAE92" w14:textId="77777777" w:rsidR="00B028ED" w:rsidRDefault="00514F09">
      <w:pPr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Medidas de Mitigação: Exigência de manutenção preventiva e fornecimento imediato de veículo reserva.</w:t>
      </w:r>
    </w:p>
    <w:p w14:paraId="3AF8F72C" w14:textId="77777777" w:rsidR="00B028ED" w:rsidRDefault="00514F09">
      <w:pPr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Responsável: Contratada</w:t>
      </w:r>
    </w:p>
    <w:p w14:paraId="7C2F2E8B" w14:textId="77777777" w:rsidR="00B028ED" w:rsidRDefault="00514F09">
      <w:pPr>
        <w:spacing w:line="276" w:lineRule="auto"/>
        <w:jc w:val="both"/>
        <w:rPr>
          <w:rFonts w:ascii="Arial" w:hAnsi="Arial"/>
          <w:b/>
          <w:bCs/>
          <w:color w:val="auto"/>
          <w:sz w:val="24"/>
          <w:szCs w:val="24"/>
        </w:rPr>
      </w:pPr>
      <w:r>
        <w:rPr>
          <w:rFonts w:ascii="Arial" w:hAnsi="Arial"/>
          <w:b/>
          <w:bCs/>
          <w:color w:val="auto"/>
          <w:sz w:val="24"/>
          <w:szCs w:val="24"/>
        </w:rPr>
        <w:t>Risco 4: Sinistros, furtos ou roubos</w:t>
      </w:r>
    </w:p>
    <w:p w14:paraId="3919895A" w14:textId="77777777" w:rsidR="00B028ED" w:rsidRDefault="00514F09">
      <w:pPr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Probabilidade: Média</w:t>
      </w:r>
    </w:p>
    <w:p w14:paraId="23B7091B" w14:textId="77777777" w:rsidR="00B028ED" w:rsidRDefault="00514F09">
      <w:pPr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Impacto: Alto</w:t>
      </w:r>
    </w:p>
    <w:p w14:paraId="3FE50842" w14:textId="77777777" w:rsidR="00B028ED" w:rsidRDefault="00514F09">
      <w:pPr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lastRenderedPageBreak/>
        <w:t>Medidas de Mitigação: Seguro total obrigatório e substituição do veículo em até 24 horas.</w:t>
      </w:r>
    </w:p>
    <w:p w14:paraId="507A8F56" w14:textId="77777777" w:rsidR="00B028ED" w:rsidRDefault="00514F09">
      <w:pPr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Responsável: Contratada</w:t>
      </w:r>
    </w:p>
    <w:p w14:paraId="08D9BB66" w14:textId="77777777" w:rsidR="00B028ED" w:rsidRDefault="00514F09">
      <w:pPr>
        <w:spacing w:line="276" w:lineRule="auto"/>
        <w:jc w:val="both"/>
        <w:rPr>
          <w:rFonts w:ascii="Arial" w:hAnsi="Arial"/>
          <w:b/>
          <w:bCs/>
          <w:color w:val="auto"/>
          <w:sz w:val="24"/>
          <w:szCs w:val="24"/>
        </w:rPr>
      </w:pPr>
      <w:r>
        <w:rPr>
          <w:rFonts w:ascii="Arial" w:hAnsi="Arial"/>
          <w:b/>
          <w:bCs/>
          <w:color w:val="auto"/>
          <w:sz w:val="24"/>
          <w:szCs w:val="24"/>
        </w:rPr>
        <w:t>Risco 5: Descumprimento das obrigações contratuais</w:t>
      </w:r>
    </w:p>
    <w:p w14:paraId="23F6F3C6" w14:textId="77777777" w:rsidR="00B028ED" w:rsidRDefault="00514F09">
      <w:pPr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Probabilidade: Baixa</w:t>
      </w:r>
    </w:p>
    <w:p w14:paraId="53F2C3DA" w14:textId="77777777" w:rsidR="00B028ED" w:rsidRDefault="00514F09">
      <w:pPr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Impacto: Alto</w:t>
      </w:r>
    </w:p>
    <w:p w14:paraId="235062A1" w14:textId="77777777" w:rsidR="00B028ED" w:rsidRDefault="00514F09">
      <w:pPr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Medidas de Mitigação: Fiscalização contínua e aplicação de penalidades previstas em contrato.</w:t>
      </w:r>
    </w:p>
    <w:p w14:paraId="5DE48B8F" w14:textId="77777777" w:rsidR="00B028ED" w:rsidRDefault="00514F09">
      <w:pPr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Responsável: Gestor do Contrato</w:t>
      </w:r>
    </w:p>
    <w:p w14:paraId="23CADB52" w14:textId="77777777" w:rsidR="00B028ED" w:rsidRDefault="00514F09">
      <w:pPr>
        <w:spacing w:line="276" w:lineRule="auto"/>
        <w:jc w:val="both"/>
        <w:rPr>
          <w:rFonts w:ascii="Arial" w:hAnsi="Arial"/>
          <w:b/>
          <w:bCs/>
          <w:color w:val="auto"/>
          <w:sz w:val="24"/>
          <w:szCs w:val="24"/>
        </w:rPr>
      </w:pPr>
      <w:r>
        <w:rPr>
          <w:rFonts w:ascii="Arial" w:hAnsi="Arial"/>
          <w:b/>
          <w:bCs/>
          <w:color w:val="auto"/>
          <w:sz w:val="24"/>
          <w:szCs w:val="24"/>
        </w:rPr>
        <w:t>Risco 6: Problemas orçamentários para continuidade do contrato</w:t>
      </w:r>
    </w:p>
    <w:p w14:paraId="384CA19F" w14:textId="77777777" w:rsidR="00B028ED" w:rsidRDefault="00514F09">
      <w:pPr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Probabilidade: Baixa</w:t>
      </w:r>
    </w:p>
    <w:p w14:paraId="6EE11984" w14:textId="77777777" w:rsidR="00B028ED" w:rsidRDefault="00514F09">
      <w:pPr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Impacto: Médio</w:t>
      </w:r>
    </w:p>
    <w:p w14:paraId="4C9CC51A" w14:textId="77777777" w:rsidR="00B028ED" w:rsidRDefault="00514F09">
      <w:pPr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Medidas de Mitigação: Previsão de rescisão sem ônus conforme disponibilidade orçamentária.</w:t>
      </w:r>
    </w:p>
    <w:p w14:paraId="354262DE" w14:textId="77777777" w:rsidR="00B028ED" w:rsidRDefault="00514F09">
      <w:pPr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Responsável: Contratante</w:t>
      </w:r>
    </w:p>
    <w:p w14:paraId="4ED7B21E" w14:textId="77777777" w:rsidR="00B028ED" w:rsidRDefault="00514F09">
      <w:pPr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b/>
          <w:bCs/>
          <w:color w:val="auto"/>
          <w:sz w:val="24"/>
          <w:szCs w:val="24"/>
        </w:rPr>
        <w:t>Risco 7:</w:t>
      </w:r>
      <w:r>
        <w:rPr>
          <w:rFonts w:ascii="Arial" w:hAnsi="Arial"/>
          <w:color w:val="auto"/>
          <w:sz w:val="24"/>
          <w:szCs w:val="24"/>
        </w:rPr>
        <w:t xml:space="preserve"> Aplicação indevida de multas de trânsito</w:t>
      </w:r>
    </w:p>
    <w:p w14:paraId="43D91013" w14:textId="77777777" w:rsidR="00B028ED" w:rsidRDefault="00514F09">
      <w:pPr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Probabilidade: Média</w:t>
      </w:r>
    </w:p>
    <w:p w14:paraId="794A874F" w14:textId="77777777" w:rsidR="00B028ED" w:rsidRDefault="00514F09">
      <w:pPr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Impacto: Médio</w:t>
      </w:r>
    </w:p>
    <w:p w14:paraId="3B35DCCF" w14:textId="77777777" w:rsidR="00B028ED" w:rsidRDefault="00514F09">
      <w:pPr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Medidas de Mitigação: Controle de condutores, comunicação tempestiva e gestão das notificações.</w:t>
      </w:r>
    </w:p>
    <w:p w14:paraId="1C64B576" w14:textId="77777777" w:rsidR="00B028ED" w:rsidRDefault="00514F09">
      <w:pPr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Responsável: Contratante / Contratada</w:t>
      </w:r>
    </w:p>
    <w:p w14:paraId="5E92358D" w14:textId="77777777" w:rsidR="00B028ED" w:rsidRDefault="00514F09">
      <w:pPr>
        <w:pStyle w:val="Ttulo2"/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3. Conclusão</w:t>
      </w:r>
    </w:p>
    <w:p w14:paraId="2A1D3937" w14:textId="77777777" w:rsidR="00B028ED" w:rsidRDefault="00514F09">
      <w:pPr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Conclui-se que os riscos identificados são compatíveis com a natureza da contratação e podem ser adequadamente mitigados por meio das cláusulas contratuais, da fiscalização efetiva e da gestão ativa do contrato, não comprometendo a viabilidade da contratação.</w:t>
      </w:r>
    </w:p>
    <w:p w14:paraId="48D58AD3" w14:textId="77777777" w:rsidR="00514F09" w:rsidRDefault="00514F09">
      <w:pPr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</w:p>
    <w:p w14:paraId="4F5F7750" w14:textId="77777777" w:rsidR="00B877D7" w:rsidRDefault="00B877D7">
      <w:pPr>
        <w:spacing w:line="276" w:lineRule="auto"/>
        <w:jc w:val="both"/>
        <w:rPr>
          <w:rFonts w:ascii="Arial" w:hAnsi="Arial"/>
          <w:color w:val="auto"/>
          <w:sz w:val="24"/>
          <w:szCs w:val="24"/>
        </w:rPr>
      </w:pPr>
    </w:p>
    <w:p w14:paraId="26B7F90F" w14:textId="77777777" w:rsidR="00514F09" w:rsidRPr="00514F09" w:rsidRDefault="00514F09" w:rsidP="00514F09">
      <w:pPr>
        <w:spacing w:before="98" w:after="0" w:line="276" w:lineRule="auto"/>
        <w:jc w:val="center"/>
        <w:rPr>
          <w:rFonts w:ascii="Arial" w:hAnsi="Arial"/>
          <w:b/>
          <w:bCs/>
          <w:color w:val="auto"/>
          <w:lang w:eastAsia="pt-BR"/>
        </w:rPr>
      </w:pPr>
      <w:r w:rsidRPr="00514F09">
        <w:rPr>
          <w:rFonts w:ascii="Arial" w:hAnsi="Arial"/>
          <w:b/>
          <w:bCs/>
          <w:color w:val="auto"/>
          <w:lang w:eastAsia="pt-BR"/>
        </w:rPr>
        <w:t>Gabriel Pereira das Neves</w:t>
      </w:r>
    </w:p>
    <w:p w14:paraId="7ADA80CC" w14:textId="77777777" w:rsidR="00514F09" w:rsidRPr="00514F09" w:rsidRDefault="00514F09" w:rsidP="00514F09">
      <w:pPr>
        <w:spacing w:before="98" w:after="0" w:line="276" w:lineRule="auto"/>
        <w:jc w:val="center"/>
        <w:rPr>
          <w:rFonts w:ascii="Arial" w:hAnsi="Arial"/>
          <w:b/>
          <w:bCs/>
          <w:color w:val="auto"/>
          <w:lang w:eastAsia="pt-BR"/>
        </w:rPr>
      </w:pPr>
      <w:r w:rsidRPr="00514F09">
        <w:rPr>
          <w:rFonts w:ascii="Arial" w:hAnsi="Arial"/>
          <w:b/>
          <w:bCs/>
          <w:color w:val="auto"/>
          <w:lang w:eastAsia="pt-BR"/>
        </w:rPr>
        <w:t>Matricula 10.307</w:t>
      </w:r>
    </w:p>
    <w:p w14:paraId="43880035" w14:textId="2B8C15D6" w:rsidR="00B028ED" w:rsidRDefault="00514F09" w:rsidP="00514F09">
      <w:pPr>
        <w:spacing w:before="98" w:after="0" w:line="276" w:lineRule="auto"/>
        <w:jc w:val="center"/>
      </w:pPr>
      <w:r w:rsidRPr="00514F09">
        <w:rPr>
          <w:rFonts w:ascii="Arial" w:hAnsi="Arial"/>
          <w:b/>
          <w:bCs/>
          <w:color w:val="auto"/>
          <w:lang w:eastAsia="pt-BR"/>
        </w:rPr>
        <w:t xml:space="preserve"> Agente de contratação</w:t>
      </w:r>
    </w:p>
    <w:sectPr w:rsidR="00B028ED" w:rsidSect="00514F09">
      <w:headerReference w:type="default" r:id="rId7"/>
      <w:footerReference w:type="default" r:id="rId8"/>
      <w:pgSz w:w="11906" w:h="16838"/>
      <w:pgMar w:top="1701" w:right="1390" w:bottom="709" w:left="1276" w:header="567" w:footer="275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43850" w14:textId="77777777" w:rsidR="00514F09" w:rsidRDefault="00514F09">
      <w:pPr>
        <w:spacing w:after="0" w:line="240" w:lineRule="auto"/>
      </w:pPr>
      <w:r>
        <w:separator/>
      </w:r>
    </w:p>
  </w:endnote>
  <w:endnote w:type="continuationSeparator" w:id="0">
    <w:p w14:paraId="4E45F6FA" w14:textId="77777777" w:rsidR="00514F09" w:rsidRDefault="00514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"/>
    <w:panose1 w:val="00000400000000000000"/>
    <w:charset w:val="00"/>
    <w:family w:val="roman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9F3DE" w14:textId="77777777" w:rsidR="00B028ED" w:rsidRDefault="00514F09">
    <w:pPr>
      <w:pStyle w:val="Rodap"/>
      <w:tabs>
        <w:tab w:val="clear" w:pos="4252"/>
        <w:tab w:val="clear" w:pos="8504"/>
        <w:tab w:val="left" w:pos="3045"/>
      </w:tabs>
      <w:jc w:val="center"/>
    </w:pPr>
    <w:r>
      <w:rPr>
        <w:b/>
      </w:rPr>
      <w:t>SESPOR – Secretaria Municipal de Esportes e Juventude</w:t>
    </w:r>
  </w:p>
  <w:p w14:paraId="4D1D723A" w14:textId="77777777" w:rsidR="00B028ED" w:rsidRDefault="00514F09">
    <w:pPr>
      <w:pStyle w:val="Rodap"/>
      <w:tabs>
        <w:tab w:val="clear" w:pos="4252"/>
        <w:tab w:val="clear" w:pos="8504"/>
        <w:tab w:val="left" w:pos="3045"/>
      </w:tabs>
      <w:jc w:val="center"/>
    </w:pPr>
    <w:r>
      <w:t xml:space="preserve">Arena Albertina </w:t>
    </w:r>
    <w:proofErr w:type="spellStart"/>
    <w:r>
      <w:t>Salmon</w:t>
    </w:r>
    <w:proofErr w:type="spellEnd"/>
    <w:r>
      <w:t xml:space="preserve">, S/N – Ponta do </w:t>
    </w:r>
    <w:proofErr w:type="spellStart"/>
    <w:r>
      <w:t>Cajú</w:t>
    </w:r>
    <w:proofErr w:type="spellEnd"/>
    <w:r>
      <w:t xml:space="preserve"> – CEP: 83.203-130</w:t>
    </w:r>
  </w:p>
  <w:p w14:paraId="7DB3E818" w14:textId="77777777" w:rsidR="00B028ED" w:rsidRDefault="00514F09">
    <w:pPr>
      <w:pStyle w:val="Rodap"/>
      <w:tabs>
        <w:tab w:val="clear" w:pos="4252"/>
        <w:tab w:val="clear" w:pos="8504"/>
        <w:tab w:val="left" w:pos="3045"/>
      </w:tabs>
      <w:jc w:val="center"/>
    </w:pPr>
    <w:r>
      <w:t>Paranaguá – Paraná – Brasil / Fone: (41) 3721-1805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A615F" w14:textId="77777777" w:rsidR="00514F09" w:rsidRDefault="00514F09">
      <w:pPr>
        <w:spacing w:after="0" w:line="240" w:lineRule="auto"/>
      </w:pPr>
      <w:r>
        <w:separator/>
      </w:r>
    </w:p>
  </w:footnote>
  <w:footnote w:type="continuationSeparator" w:id="0">
    <w:p w14:paraId="478B5FB7" w14:textId="77777777" w:rsidR="00514F09" w:rsidRDefault="00514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C0507" w14:textId="77777777" w:rsidR="00B028ED" w:rsidRDefault="00514F09">
    <w:pPr>
      <w:pStyle w:val="Cabealho"/>
      <w:jc w:val="center"/>
      <w:rPr>
        <w:sz w:val="21"/>
        <w:szCs w:val="21"/>
      </w:rPr>
    </w:pPr>
    <w:r>
      <w:rPr>
        <w:noProof/>
        <w:sz w:val="21"/>
        <w:szCs w:val="21"/>
      </w:rPr>
      <w:drawing>
        <wp:anchor distT="0" distB="0" distL="0" distR="0" simplePos="0" relativeHeight="3" behindDoc="1" locked="0" layoutInCell="1" allowOverlap="1" wp14:anchorId="761B596C" wp14:editId="12426D97">
          <wp:simplePos x="0" y="0"/>
          <wp:positionH relativeFrom="column">
            <wp:posOffset>-332105</wp:posOffset>
          </wp:positionH>
          <wp:positionV relativeFrom="paragraph">
            <wp:posOffset>-26670</wp:posOffset>
          </wp:positionV>
          <wp:extent cx="657225" cy="809625"/>
          <wp:effectExtent l="0" t="0" r="0" b="0"/>
          <wp:wrapNone/>
          <wp:docPr id="1887932643" name="Imagem 0" descr="Brasao_paranagua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0" descr="Brasao_paranagua (1)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809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7599B10" w14:textId="77777777" w:rsidR="00B028ED" w:rsidRDefault="00514F09">
    <w:pPr>
      <w:pStyle w:val="Cabealho"/>
      <w:jc w:val="center"/>
      <w:rPr>
        <w:b/>
        <w:sz w:val="20"/>
        <w:szCs w:val="20"/>
      </w:rPr>
    </w:pPr>
    <w:r>
      <w:rPr>
        <w:rFonts w:ascii="Bookman Old Style" w:hAnsi="Bookman Old Style" w:cs="Bookman Old Style"/>
        <w:b/>
        <w:sz w:val="31"/>
        <w:szCs w:val="31"/>
        <w:u w:val="single"/>
      </w:rPr>
      <w:t>PREFEITURA MUNICIPAL DE PARANAGUÁ</w:t>
    </w:r>
  </w:p>
  <w:p w14:paraId="639E6D28" w14:textId="77777777" w:rsidR="00B028ED" w:rsidRDefault="00514F09">
    <w:pPr>
      <w:pStyle w:val="Cabealho"/>
      <w:jc w:val="center"/>
    </w:pPr>
    <w:r>
      <w:rPr>
        <w:b/>
        <w:sz w:val="24"/>
        <w:szCs w:val="24"/>
      </w:rPr>
      <w:t>SECRETARIA MUNICIPAL DE ESPORTES E JUVENTUDE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8ED"/>
    <w:rsid w:val="00514F09"/>
    <w:rsid w:val="008677D2"/>
    <w:rsid w:val="009E77F4"/>
    <w:rsid w:val="00B028ED"/>
    <w:rsid w:val="00B877D7"/>
    <w:rsid w:val="00D0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66853"/>
  <w15:docId w15:val="{894C22F3-9056-458B-B7BE-00D2A18BB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pt-B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26B"/>
    <w:pPr>
      <w:spacing w:after="160" w:line="259" w:lineRule="auto"/>
    </w:pPr>
    <w:rPr>
      <w:rFonts w:ascii="Calibri" w:hAnsi="Calibri"/>
      <w:color w:val="00000A"/>
      <w:sz w:val="22"/>
    </w:rPr>
  </w:style>
  <w:style w:type="paragraph" w:styleId="Ttulo1">
    <w:name w:val="heading 1"/>
    <w:basedOn w:val="Normal"/>
    <w:qFormat/>
    <w:pPr>
      <w:widowControl w:val="0"/>
      <w:suppressAutoHyphens/>
      <w:spacing w:before="98" w:after="0" w:line="240" w:lineRule="auto"/>
      <w:ind w:left="2826" w:right="2826"/>
      <w:jc w:val="center"/>
      <w:outlineLvl w:val="0"/>
    </w:pPr>
    <w:rPr>
      <w:rFonts w:ascii="Arial" w:eastAsia="Arial" w:hAnsi="Arial" w:cs="Arial"/>
      <w:b/>
      <w:bCs/>
      <w:color w:val="auto"/>
      <w:lang w:val="pt-PT" w:eastAsia="en-US"/>
    </w:rPr>
  </w:style>
  <w:style w:type="paragraph" w:styleId="Ttulo2">
    <w:name w:val="heading 2"/>
    <w:basedOn w:val="Normal"/>
    <w:next w:val="Normal"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C43639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uiPriority w:val="99"/>
    <w:qFormat/>
    <w:rsid w:val="005E1DFC"/>
  </w:style>
  <w:style w:type="character" w:customStyle="1" w:styleId="RodapChar">
    <w:name w:val="Rodapé Char"/>
    <w:basedOn w:val="Fontepargpadro"/>
    <w:uiPriority w:val="99"/>
    <w:qFormat/>
    <w:rsid w:val="005E1DFC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516F02"/>
    <w:rPr>
      <w:rFonts w:ascii="Segoe UI" w:hAnsi="Segoe UI" w:cs="Segoe UI"/>
      <w:sz w:val="18"/>
      <w:szCs w:val="18"/>
    </w:rPr>
  </w:style>
  <w:style w:type="character" w:customStyle="1" w:styleId="Marcas">
    <w:name w:val="Marcas"/>
    <w:qFormat/>
    <w:rsid w:val="00E221D7"/>
    <w:rPr>
      <w:rFonts w:ascii="OpenSymbol" w:eastAsia="OpenSymbol" w:hAnsi="OpenSymbol" w:cs="OpenSymbol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qFormat/>
    <w:rsid w:val="00C43639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customStyle="1" w:styleId="EndereoHTMLChar">
    <w:name w:val="Endereço HTML Char"/>
    <w:basedOn w:val="Fontepargpadro"/>
    <w:link w:val="EndereoHTML"/>
    <w:uiPriority w:val="99"/>
    <w:semiHidden/>
    <w:qFormat/>
    <w:rsid w:val="00C43639"/>
    <w:rPr>
      <w:rFonts w:ascii="Times New Roman" w:eastAsia="Times New Roman" w:hAnsi="Times New Roman" w:cs="Times New Roman"/>
      <w:i/>
      <w:iCs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113B9"/>
    <w:rPr>
      <w:b/>
      <w:bCs/>
    </w:rPr>
  </w:style>
  <w:style w:type="character" w:customStyle="1" w:styleId="street-address">
    <w:name w:val="street-address"/>
    <w:basedOn w:val="Fontepargpadro"/>
    <w:qFormat/>
    <w:rsid w:val="0037181B"/>
  </w:style>
  <w:style w:type="character" w:customStyle="1" w:styleId="postal-code">
    <w:name w:val="postal-code"/>
    <w:basedOn w:val="Fontepargpadro"/>
    <w:qFormat/>
    <w:rsid w:val="0037181B"/>
  </w:style>
  <w:style w:type="character" w:customStyle="1" w:styleId="locality">
    <w:name w:val="locality"/>
    <w:basedOn w:val="Fontepargpadro"/>
    <w:qFormat/>
    <w:rsid w:val="0037181B"/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qFormat/>
    <w:rsid w:val="00956406"/>
    <w:rPr>
      <w:rFonts w:ascii="Calibri" w:eastAsia="Calibri" w:hAnsi="Calibri" w:cs="Times New Roman"/>
      <w:szCs w:val="20"/>
      <w:lang w:eastAsia="en-US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956406"/>
    <w:rPr>
      <w:vertAlign w:val="superscript"/>
    </w:rPr>
  </w:style>
  <w:style w:type="character" w:customStyle="1" w:styleId="CabealhoChar1">
    <w:name w:val="Cabeçalho Char1"/>
    <w:basedOn w:val="Fontepargpadro"/>
    <w:link w:val="Cabealho"/>
    <w:semiHidden/>
    <w:qFormat/>
    <w:rsid w:val="00344B92"/>
    <w:rPr>
      <w:color w:val="00000A"/>
      <w:sz w:val="22"/>
    </w:rPr>
  </w:style>
  <w:style w:type="character" w:customStyle="1" w:styleId="RodapChar1">
    <w:name w:val="Rodapé Char1"/>
    <w:basedOn w:val="Fontepargpadro"/>
    <w:link w:val="Rodap"/>
    <w:semiHidden/>
    <w:qFormat/>
    <w:rsid w:val="00344B92"/>
    <w:rPr>
      <w:color w:val="00000A"/>
      <w:sz w:val="22"/>
    </w:rPr>
  </w:style>
  <w:style w:type="character" w:customStyle="1" w:styleId="LinkdaInternet">
    <w:name w:val="Link da Internet"/>
    <w:basedOn w:val="Fontepargpadro"/>
    <w:uiPriority w:val="99"/>
    <w:semiHidden/>
    <w:unhideWhenUsed/>
    <w:rsid w:val="00AE7859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AE7859"/>
    <w:rPr>
      <w:i/>
      <w:iCs/>
    </w:rPr>
  </w:style>
  <w:style w:type="paragraph" w:styleId="Ttulo">
    <w:name w:val="Title"/>
    <w:basedOn w:val="Normal"/>
    <w:next w:val="Corpodetexto"/>
    <w:qFormat/>
    <w:rsid w:val="00E221D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rsid w:val="00E221D7"/>
    <w:pPr>
      <w:spacing w:after="140" w:line="288" w:lineRule="auto"/>
    </w:pPr>
  </w:style>
  <w:style w:type="paragraph" w:styleId="Lista">
    <w:name w:val="List"/>
    <w:basedOn w:val="Corpodetexto"/>
    <w:rsid w:val="00E221D7"/>
    <w:rPr>
      <w:rFonts w:cs="Mangal"/>
    </w:rPr>
  </w:style>
  <w:style w:type="paragraph" w:customStyle="1" w:styleId="Legenda1">
    <w:name w:val="Legenda1"/>
    <w:basedOn w:val="Normal"/>
    <w:qFormat/>
    <w:rsid w:val="00E221D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rsid w:val="00E221D7"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semiHidden/>
    <w:unhideWhenUsed/>
    <w:rsid w:val="00344B9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1"/>
    <w:uiPriority w:val="99"/>
    <w:unhideWhenUsed/>
    <w:rsid w:val="00344B9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516F0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5911D3"/>
    <w:pPr>
      <w:ind w:left="720"/>
      <w:contextualSpacing/>
    </w:pPr>
  </w:style>
  <w:style w:type="paragraph" w:styleId="EndereoHTML">
    <w:name w:val="HTML Address"/>
    <w:basedOn w:val="Normal"/>
    <w:link w:val="EndereoHTMLChar"/>
    <w:uiPriority w:val="99"/>
    <w:semiHidden/>
    <w:unhideWhenUsed/>
    <w:qFormat/>
    <w:rsid w:val="00C43639"/>
    <w:pPr>
      <w:spacing w:after="0" w:line="240" w:lineRule="auto"/>
    </w:pPr>
    <w:rPr>
      <w:rFonts w:ascii="Times New Roman" w:eastAsia="Times New Roman" w:hAnsi="Times New Roman" w:cs="Times New Roman"/>
      <w:i/>
      <w:iCs/>
      <w:color w:val="auto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qFormat/>
    <w:rsid w:val="00740D8D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956406"/>
    <w:pPr>
      <w:spacing w:after="0" w:line="240" w:lineRule="auto"/>
    </w:pPr>
    <w:rPr>
      <w:rFonts w:eastAsia="Calibri" w:cs="Times New Roman"/>
      <w:color w:val="auto"/>
      <w:sz w:val="20"/>
      <w:szCs w:val="20"/>
      <w:lang w:eastAsia="en-US"/>
    </w:rPr>
  </w:style>
  <w:style w:type="paragraph" w:customStyle="1" w:styleId="western">
    <w:name w:val="western"/>
    <w:basedOn w:val="Normal"/>
    <w:qFormat/>
    <w:rsid w:val="00046F53"/>
    <w:pPr>
      <w:spacing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pt-BR"/>
    </w:rPr>
  </w:style>
  <w:style w:type="table" w:styleId="Tabelacomgrade">
    <w:name w:val="Table Grid"/>
    <w:basedOn w:val="Tabelanormal"/>
    <w:uiPriority w:val="39"/>
    <w:rsid w:val="0084100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895A2-92FE-4605-880A-A329E4AF8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375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KADRI FUMTUR</dc:creator>
  <dc:description/>
  <cp:lastModifiedBy>Jean Andre Nascimento</cp:lastModifiedBy>
  <cp:revision>4</cp:revision>
  <cp:lastPrinted>2026-04-22T12:01:00Z</cp:lastPrinted>
  <dcterms:created xsi:type="dcterms:W3CDTF">2026-04-17T19:24:00Z</dcterms:created>
  <dcterms:modified xsi:type="dcterms:W3CDTF">2026-04-22T12:02:00Z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